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EB4" w:rsidRDefault="006F2EB4" w:rsidP="006F2EB4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6"/>
          <w:szCs w:val="36"/>
        </w:rPr>
      </w:pPr>
      <w:r w:rsidRPr="004E773E">
        <w:rPr>
          <w:rFonts w:ascii="標楷體" w:eastAsia="標楷體" w:hAnsi="標楷體" w:hint="eastAsia"/>
          <w:b/>
          <w:color w:val="000000"/>
          <w:sz w:val="36"/>
          <w:szCs w:val="36"/>
        </w:rPr>
        <w:t>香</w:t>
      </w:r>
      <w:proofErr w:type="gramStart"/>
      <w:r w:rsidRPr="004E773E">
        <w:rPr>
          <w:rFonts w:ascii="標楷體" w:eastAsia="標楷體" w:hAnsi="標楷體" w:hint="eastAsia"/>
          <w:b/>
          <w:color w:val="000000"/>
          <w:sz w:val="36"/>
          <w:szCs w:val="36"/>
        </w:rPr>
        <w:t>粧</w:t>
      </w:r>
      <w:proofErr w:type="gramEnd"/>
      <w:r w:rsidRPr="004E773E">
        <w:rPr>
          <w:rFonts w:ascii="標楷體" w:eastAsia="標楷體" w:hAnsi="標楷體" w:hint="eastAsia"/>
          <w:b/>
          <w:color w:val="000000"/>
          <w:sz w:val="36"/>
          <w:szCs w:val="36"/>
        </w:rPr>
        <w:t>品學系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10</w:t>
      </w:r>
      <w:r w:rsidR="007D2AA0">
        <w:rPr>
          <w:rFonts w:ascii="Times New Roman" w:eastAsia="標楷體" w:hAnsi="Times New Roman" w:hint="eastAsia"/>
          <w:b/>
          <w:color w:val="000000"/>
          <w:sz w:val="36"/>
          <w:szCs w:val="36"/>
        </w:rPr>
        <w:t>9</w:t>
      </w:r>
      <w:r w:rsidRPr="004E773E">
        <w:rPr>
          <w:rFonts w:ascii="標楷體" w:eastAsia="標楷體" w:hAnsi="標楷體" w:hint="eastAsia"/>
          <w:b/>
          <w:color w:val="000000"/>
          <w:sz w:val="36"/>
          <w:szCs w:val="36"/>
        </w:rPr>
        <w:t>級畢業模組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申請書</w:t>
      </w:r>
      <w:r w:rsidRPr="004E773E">
        <w:rPr>
          <w:rFonts w:ascii="標楷體" w:eastAsia="標楷體" w:hAnsi="標楷體" w:hint="eastAsia"/>
          <w:color w:val="000000"/>
          <w:szCs w:val="24"/>
        </w:rPr>
        <w:t>(請檢附成績單</w:t>
      </w:r>
      <w:r>
        <w:rPr>
          <w:rFonts w:ascii="標楷體" w:eastAsia="標楷體" w:hAnsi="標楷體" w:hint="eastAsia"/>
          <w:color w:val="000000"/>
          <w:szCs w:val="24"/>
        </w:rPr>
        <w:t>，並以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色筆標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出選修課程</w:t>
      </w:r>
      <w:r w:rsidRPr="004E773E">
        <w:rPr>
          <w:rFonts w:ascii="標楷體" w:eastAsia="標楷體" w:hAnsi="標楷體" w:hint="eastAsia"/>
          <w:color w:val="000000"/>
          <w:szCs w:val="24"/>
        </w:rPr>
        <w:t>)</w:t>
      </w:r>
    </w:p>
    <w:p w:rsidR="006F2EB4" w:rsidRDefault="002A3175" w:rsidP="006F2EB4">
      <w:pPr>
        <w:spacing w:beforeLines="50" w:before="180" w:afterLines="50" w:after="180"/>
        <w:rPr>
          <w:rFonts w:ascii="標楷體" w:eastAsia="標楷體" w:hAnsi="標楷體"/>
          <w:color w:val="000000"/>
          <w:sz w:val="28"/>
          <w:szCs w:val="28"/>
        </w:rPr>
      </w:pPr>
      <w:r w:rsidRPr="002A317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3FD77" wp14:editId="623F90E0">
                <wp:simplePos x="0" y="0"/>
                <wp:positionH relativeFrom="column">
                  <wp:posOffset>5532120</wp:posOffset>
                </wp:positionH>
                <wp:positionV relativeFrom="paragraph">
                  <wp:posOffset>647700</wp:posOffset>
                </wp:positionV>
                <wp:extent cx="150114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75" w:rsidRPr="002A3175" w:rsidRDefault="002A31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A3175">
                              <w:rPr>
                                <w:rFonts w:ascii="標楷體" w:eastAsia="標楷體" w:hAnsi="標楷體" w:hint="eastAsia"/>
                              </w:rPr>
                              <w:t>(請勾選適用模組)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3FD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5.6pt;margin-top:51pt;width:11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" stroked="f">
                <v:textbox style="mso-fit-shape-to-text:t">
                  <w:txbxContent>
                    <w:p w:rsidR="002A3175" w:rsidRPr="002A3175" w:rsidRDefault="002A3175">
                      <w:pPr>
                        <w:rPr>
                          <w:rFonts w:ascii="標楷體" w:eastAsia="標楷體" w:hAnsi="標楷體"/>
                        </w:rPr>
                      </w:pPr>
                      <w:r w:rsidRPr="002A3175">
                        <w:rPr>
                          <w:rFonts w:ascii="標楷體" w:eastAsia="標楷體" w:hAnsi="標楷體" w:hint="eastAsia"/>
                        </w:rPr>
                        <w:t>(請勾選適用模組)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申請人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>(中英文名)</w: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學號：</w:t>
      </w:r>
      <w:r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生日:民國</w:t>
      </w:r>
      <w:r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6F2EB4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日 </w: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申請日期：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系主任：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2976"/>
      </w:tblGrid>
      <w:tr w:rsidR="006F2EB4" w:rsidTr="002A3175">
        <w:trPr>
          <w:trHeight w:val="390"/>
        </w:trPr>
        <w:tc>
          <w:tcPr>
            <w:tcW w:w="1129" w:type="dxa"/>
            <w:vAlign w:val="center"/>
          </w:tcPr>
          <w:p w:rsidR="006F2EB4" w:rsidRPr="002A3175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2EB4" w:rsidRPr="002A3175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A3175">
              <w:rPr>
                <w:rFonts w:ascii="Times New Roman" w:eastAsia="標楷體" w:hAnsi="Times New Roman" w:hint="eastAsia"/>
                <w:szCs w:val="24"/>
              </w:rPr>
              <w:t>化</w:t>
            </w:r>
            <w:proofErr w:type="gramStart"/>
            <w:r w:rsidRPr="002A3175">
              <w:rPr>
                <w:rFonts w:ascii="Times New Roman" w:eastAsia="標楷體" w:hAnsi="Times New Roman" w:hint="eastAsia"/>
                <w:szCs w:val="24"/>
              </w:rPr>
              <w:t>粧</w:t>
            </w:r>
            <w:proofErr w:type="gramEnd"/>
            <w:r w:rsidRPr="002A3175">
              <w:rPr>
                <w:rFonts w:ascii="Times New Roman" w:eastAsia="標楷體" w:hAnsi="Times New Roman" w:hint="eastAsia"/>
                <w:szCs w:val="24"/>
              </w:rPr>
              <w:t>品研發暨製造模組課程</w:t>
            </w:r>
          </w:p>
        </w:tc>
        <w:tc>
          <w:tcPr>
            <w:tcW w:w="1134" w:type="dxa"/>
            <w:vAlign w:val="center"/>
          </w:tcPr>
          <w:p w:rsidR="006F2EB4" w:rsidRPr="004E773E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F2EB4" w:rsidRPr="002A3175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A3175">
              <w:rPr>
                <w:rFonts w:ascii="Times New Roman" w:eastAsia="標楷體" w:hAnsi="Times New Roman" w:hint="eastAsia"/>
                <w:color w:val="000000"/>
                <w:szCs w:val="24"/>
              </w:rPr>
              <w:t>行銷管理模組課程</w:t>
            </w:r>
          </w:p>
        </w:tc>
      </w:tr>
    </w:tbl>
    <w:p w:rsidR="006F2EB4" w:rsidRPr="00522E36" w:rsidRDefault="006F2EB4" w:rsidP="006F2EB4">
      <w:pPr>
        <w:spacing w:beforeLines="100" w:before="360"/>
        <w:rPr>
          <w:rFonts w:ascii="Times New Roman" w:eastAsia="標楷體" w:hAnsi="Times New Roman"/>
          <w:b/>
          <w:sz w:val="20"/>
          <w:szCs w:val="20"/>
        </w:rPr>
      </w:pPr>
      <w:r w:rsidRPr="00522E36">
        <w:rPr>
          <w:rFonts w:ascii="Times New Roman" w:eastAsia="標楷體" w:hAnsi="Times New Roman" w:hint="eastAsia"/>
          <w:b/>
          <w:color w:val="000000"/>
          <w:sz w:val="20"/>
          <w:szCs w:val="20"/>
        </w:rPr>
        <w:t>表</w:t>
      </w:r>
      <w:proofErr w:type="gramStart"/>
      <w:r w:rsidRPr="00522E36">
        <w:rPr>
          <w:rFonts w:ascii="Times New Roman" w:eastAsia="標楷體" w:hAnsi="Times New Roman" w:hint="eastAsia"/>
          <w:b/>
          <w:color w:val="000000"/>
          <w:sz w:val="20"/>
          <w:szCs w:val="20"/>
        </w:rPr>
        <w:t>一</w:t>
      </w:r>
      <w:proofErr w:type="gramEnd"/>
      <w:r w:rsidRPr="00522E36">
        <w:rPr>
          <w:rFonts w:ascii="Times New Roman" w:eastAsia="標楷體" w:hAnsi="Times New Roman" w:hint="eastAsia"/>
          <w:b/>
          <w:color w:val="000000"/>
          <w:sz w:val="20"/>
          <w:szCs w:val="20"/>
        </w:rPr>
        <w:t>：</w:t>
      </w:r>
      <w:r w:rsidRPr="00522E36">
        <w:rPr>
          <w:rFonts w:ascii="Times New Roman" w:eastAsia="標楷體" w:hAnsi="Times New Roman" w:hint="eastAsia"/>
          <w:b/>
          <w:sz w:val="20"/>
          <w:szCs w:val="20"/>
        </w:rPr>
        <w:t>化</w:t>
      </w:r>
      <w:proofErr w:type="gramStart"/>
      <w:r w:rsidRPr="00522E36">
        <w:rPr>
          <w:rFonts w:ascii="Times New Roman" w:eastAsia="標楷體" w:hAnsi="Times New Roman" w:hint="eastAsia"/>
          <w:b/>
          <w:sz w:val="20"/>
          <w:szCs w:val="20"/>
        </w:rPr>
        <w:t>粧</w:t>
      </w:r>
      <w:proofErr w:type="gramEnd"/>
      <w:r w:rsidRPr="00522E36">
        <w:rPr>
          <w:rFonts w:ascii="Times New Roman" w:eastAsia="標楷體" w:hAnsi="Times New Roman" w:hint="eastAsia"/>
          <w:b/>
          <w:sz w:val="20"/>
          <w:szCs w:val="20"/>
        </w:rPr>
        <w:t>品研發暨製造模組課程</w:t>
      </w:r>
      <w:r w:rsidR="006537CB" w:rsidRPr="006537CB">
        <w:rPr>
          <w:rFonts w:ascii="Times New Roman" w:eastAsia="標楷體" w:hAnsi="Times New Roman" w:hint="eastAsia"/>
          <w:sz w:val="20"/>
          <w:szCs w:val="20"/>
        </w:rPr>
        <w:t>(</w:t>
      </w:r>
      <w:r w:rsidR="004114AB">
        <w:rPr>
          <w:rFonts w:ascii="Times New Roman" w:eastAsia="標楷體" w:hAnsi="Times New Roman" w:hint="eastAsia"/>
          <w:sz w:val="20"/>
          <w:szCs w:val="20"/>
        </w:rPr>
        <w:t>尚未修畢之課程請以</w:t>
      </w:r>
      <w:r w:rsidR="004114AB">
        <w:rPr>
          <w:rFonts w:ascii="標楷體" w:eastAsia="標楷體" w:hAnsi="標楷體" w:hint="eastAsia"/>
          <w:sz w:val="20"/>
          <w:szCs w:val="20"/>
        </w:rPr>
        <w:t>△</w:t>
      </w:r>
      <w:r w:rsidR="004114AB">
        <w:rPr>
          <w:rFonts w:ascii="Times New Roman" w:eastAsia="標楷體" w:hAnsi="Times New Roman" w:hint="eastAsia"/>
          <w:sz w:val="20"/>
          <w:szCs w:val="20"/>
        </w:rPr>
        <w:t>標示，</w:t>
      </w:r>
      <w:r w:rsidR="006537CB" w:rsidRPr="006537CB">
        <w:rPr>
          <w:rFonts w:ascii="Times New Roman" w:eastAsia="標楷體" w:hAnsi="Times New Roman" w:hint="eastAsia"/>
          <w:sz w:val="20"/>
          <w:szCs w:val="20"/>
        </w:rPr>
        <w:t>已修畢之課程</w:t>
      </w:r>
      <w:r w:rsidR="004114AB">
        <w:rPr>
          <w:rFonts w:ascii="Times New Roman" w:eastAsia="標楷體" w:hAnsi="Times New Roman" w:hint="eastAsia"/>
          <w:sz w:val="20"/>
          <w:szCs w:val="20"/>
        </w:rPr>
        <w:t>請以</w:t>
      </w:r>
      <w:r w:rsidR="004114AB">
        <w:rPr>
          <w:rFonts w:ascii="標楷體" w:eastAsia="標楷體" w:hAnsi="標楷體" w:hint="eastAsia"/>
          <w:sz w:val="20"/>
          <w:szCs w:val="20"/>
        </w:rPr>
        <w:t>○</w:t>
      </w:r>
      <w:r w:rsidR="004114AB">
        <w:rPr>
          <w:rFonts w:ascii="Times New Roman" w:eastAsia="標楷體" w:hAnsi="Times New Roman" w:hint="eastAsia"/>
          <w:sz w:val="20"/>
          <w:szCs w:val="20"/>
        </w:rPr>
        <w:t>標示</w:t>
      </w:r>
      <w:r w:rsidR="006537CB" w:rsidRPr="006537CB">
        <w:rPr>
          <w:rFonts w:ascii="Times New Roman" w:eastAsia="標楷體" w:hAnsi="Times New Roman" w:hint="eastAsia"/>
          <w:sz w:val="20"/>
          <w:szCs w:val="20"/>
        </w:rPr>
        <w:t>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67"/>
        <w:gridCol w:w="2977"/>
        <w:gridCol w:w="425"/>
        <w:gridCol w:w="2977"/>
        <w:gridCol w:w="425"/>
        <w:gridCol w:w="2835"/>
        <w:gridCol w:w="426"/>
        <w:gridCol w:w="2835"/>
      </w:tblGrid>
      <w:tr w:rsidR="006F2EB4" w:rsidRPr="00522E36" w:rsidTr="002348CF">
        <w:tc>
          <w:tcPr>
            <w:tcW w:w="1129" w:type="dxa"/>
          </w:tcPr>
          <w:p w:rsidR="006F2EB4" w:rsidRPr="00522E36" w:rsidRDefault="006F2EB4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分類</w:t>
            </w:r>
          </w:p>
        </w:tc>
        <w:tc>
          <w:tcPr>
            <w:tcW w:w="13467" w:type="dxa"/>
            <w:gridSpan w:val="8"/>
          </w:tcPr>
          <w:p w:rsidR="006F2EB4" w:rsidRPr="00522E36" w:rsidRDefault="006F2EB4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課程名稱（學分數）</w:t>
            </w:r>
          </w:p>
        </w:tc>
      </w:tr>
      <w:tr w:rsidR="002D4A8D" w:rsidRPr="00522E36" w:rsidTr="007D2AA0">
        <w:trPr>
          <w:trHeight w:val="345"/>
        </w:trPr>
        <w:tc>
          <w:tcPr>
            <w:tcW w:w="1129" w:type="dxa"/>
            <w:vMerge w:val="restart"/>
            <w:vAlign w:val="center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基礎課程</w:t>
            </w: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4A8D" w:rsidRPr="00522E36" w:rsidRDefault="00396C82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普通化學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(2)</w:t>
            </w:r>
          </w:p>
        </w:tc>
        <w:tc>
          <w:tcPr>
            <w:tcW w:w="425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4A8D" w:rsidRPr="00522E36" w:rsidRDefault="00396C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材料科學導論</w:t>
            </w:r>
          </w:p>
        </w:tc>
        <w:tc>
          <w:tcPr>
            <w:tcW w:w="425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4A8D" w:rsidRPr="00522E36" w:rsidRDefault="003F3E1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分子細胞生物學</w:t>
            </w:r>
          </w:p>
        </w:tc>
        <w:tc>
          <w:tcPr>
            <w:tcW w:w="426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4A8D" w:rsidRPr="00522E36" w:rsidRDefault="003F3E12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中藥美容藥膳</w:t>
            </w:r>
          </w:p>
        </w:tc>
      </w:tr>
      <w:tr w:rsidR="002D4A8D" w:rsidRPr="00522E36" w:rsidTr="007D2AA0">
        <w:trPr>
          <w:trHeight w:val="360"/>
        </w:trPr>
        <w:tc>
          <w:tcPr>
            <w:tcW w:w="1129" w:type="dxa"/>
            <w:vMerge/>
            <w:vAlign w:val="center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4A8D" w:rsidRPr="00522E36" w:rsidRDefault="003F3E1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無機化學</w:t>
            </w:r>
          </w:p>
        </w:tc>
        <w:tc>
          <w:tcPr>
            <w:tcW w:w="425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4A8D" w:rsidRPr="00522E36" w:rsidRDefault="002D4A8D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藥理學</w:t>
            </w:r>
            <w:r w:rsidRPr="00522E3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396C82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522E3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4A8D" w:rsidRPr="00522E36" w:rsidRDefault="009F7C3F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生物技術</w:t>
            </w:r>
          </w:p>
        </w:tc>
        <w:tc>
          <w:tcPr>
            <w:tcW w:w="426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4A8D" w:rsidRPr="007D2AA0" w:rsidRDefault="003F3E12" w:rsidP="00396C82">
            <w:pPr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</w:rPr>
            </w:pPr>
            <w:r w:rsidRPr="00396C82">
              <w:rPr>
                <w:rFonts w:ascii="Times New Roman" w:eastAsia="標楷體" w:hAnsi="Times New Roman" w:hint="eastAsia"/>
                <w:sz w:val="20"/>
                <w:szCs w:val="20"/>
              </w:rPr>
              <w:t>應用內分泌學</w:t>
            </w:r>
          </w:p>
        </w:tc>
      </w:tr>
      <w:tr w:rsidR="007D2AA0" w:rsidRPr="00522E36" w:rsidTr="007D2AA0">
        <w:tc>
          <w:tcPr>
            <w:tcW w:w="1129" w:type="dxa"/>
            <w:vMerge w:val="restart"/>
            <w:vAlign w:val="center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研發專業</w:t>
            </w:r>
          </w:p>
        </w:tc>
        <w:tc>
          <w:tcPr>
            <w:tcW w:w="567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D2AA0" w:rsidRPr="00522E36" w:rsidRDefault="007D2AA0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化</w:t>
            </w:r>
            <w:proofErr w:type="gramStart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粧</w:t>
            </w:r>
            <w:proofErr w:type="gramEnd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品合成化學</w:t>
            </w:r>
          </w:p>
        </w:tc>
        <w:tc>
          <w:tcPr>
            <w:tcW w:w="42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香</w:t>
            </w:r>
            <w:proofErr w:type="gramStart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粧</w:t>
            </w:r>
            <w:proofErr w:type="gramEnd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品分析學實驗</w:t>
            </w:r>
          </w:p>
        </w:tc>
        <w:tc>
          <w:tcPr>
            <w:tcW w:w="42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書報討論</w:t>
            </w:r>
          </w:p>
        </w:tc>
        <w:tc>
          <w:tcPr>
            <w:tcW w:w="426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化</w:t>
            </w:r>
            <w:proofErr w:type="gramStart"/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粧</w:t>
            </w:r>
            <w:proofErr w:type="gramEnd"/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品安全性評估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含實驗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7D2AA0" w:rsidRPr="00522E36" w:rsidTr="007D2AA0">
        <w:tc>
          <w:tcPr>
            <w:tcW w:w="1129" w:type="dxa"/>
            <w:vMerge/>
            <w:vAlign w:val="center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藥物動力學</w:t>
            </w:r>
          </w:p>
        </w:tc>
        <w:tc>
          <w:tcPr>
            <w:tcW w:w="42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傳輸系統</w:t>
            </w:r>
          </w:p>
        </w:tc>
        <w:tc>
          <w:tcPr>
            <w:tcW w:w="42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生物科技與智慧財產權</w:t>
            </w:r>
          </w:p>
        </w:tc>
        <w:tc>
          <w:tcPr>
            <w:tcW w:w="426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2AA0" w:rsidRPr="00522E36" w:rsidRDefault="007D2AA0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綠色化學與化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粧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品工業</w:t>
            </w:r>
          </w:p>
        </w:tc>
      </w:tr>
      <w:tr w:rsidR="00784D3E" w:rsidRPr="00522E36" w:rsidTr="007D2AA0">
        <w:tc>
          <w:tcPr>
            <w:tcW w:w="1129" w:type="dxa"/>
            <w:vMerge/>
            <w:vAlign w:val="center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D3E" w:rsidRPr="003F3E12" w:rsidRDefault="00784D3E" w:rsidP="00784D3E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粧</w:t>
            </w:r>
            <w:proofErr w:type="gramEnd"/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品開發</w:t>
            </w:r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微</w:t>
            </w:r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784D3E" w:rsidRPr="003F3E12" w:rsidRDefault="00784D3E" w:rsidP="00784D3E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D3E" w:rsidRPr="003F3E12" w:rsidRDefault="00784D3E" w:rsidP="00784D3E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化</w:t>
            </w:r>
            <w:proofErr w:type="gramStart"/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粧</w:t>
            </w:r>
            <w:proofErr w:type="gramEnd"/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品配方設計與量產技術</w:t>
            </w:r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微</w:t>
            </w:r>
            <w:r w:rsidRPr="003F3E1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784D3E" w:rsidRPr="003F3E12" w:rsidRDefault="00784D3E" w:rsidP="00784D3E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4D3E" w:rsidRPr="00712AFF" w:rsidRDefault="00784D3E" w:rsidP="00784D3E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12AF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調香實務創作</w:t>
            </w:r>
            <w:r w:rsidRPr="00712AF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(</w:t>
            </w:r>
            <w:r w:rsidRPr="00712AF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微</w:t>
            </w:r>
            <w:r w:rsidRPr="00712AF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4D3E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84D3E" w:rsidRPr="00522E36" w:rsidTr="007D2AA0">
        <w:tc>
          <w:tcPr>
            <w:tcW w:w="1129" w:type="dxa"/>
            <w:vMerge w:val="restart"/>
            <w:vAlign w:val="center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製造專業</w:t>
            </w:r>
          </w:p>
        </w:tc>
        <w:tc>
          <w:tcPr>
            <w:tcW w:w="567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香</w:t>
            </w:r>
            <w:proofErr w:type="gramStart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粧</w:t>
            </w:r>
            <w:proofErr w:type="gramEnd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品專業實習</w:t>
            </w:r>
          </w:p>
        </w:tc>
        <w:tc>
          <w:tcPr>
            <w:tcW w:w="425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化</w:t>
            </w:r>
            <w:proofErr w:type="gramStart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粧</w:t>
            </w:r>
            <w:proofErr w:type="gramEnd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品工廠建廠實務</w:t>
            </w:r>
          </w:p>
        </w:tc>
        <w:tc>
          <w:tcPr>
            <w:tcW w:w="425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化</w:t>
            </w:r>
            <w:proofErr w:type="gramStart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粧</w:t>
            </w:r>
            <w:proofErr w:type="gramEnd"/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品單元操作</w:t>
            </w:r>
          </w:p>
        </w:tc>
        <w:tc>
          <w:tcPr>
            <w:tcW w:w="426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包裝材料學</w:t>
            </w:r>
          </w:p>
        </w:tc>
      </w:tr>
      <w:tr w:rsidR="00784D3E" w:rsidRPr="00522E36" w:rsidTr="007D2AA0">
        <w:tc>
          <w:tcPr>
            <w:tcW w:w="1129" w:type="dxa"/>
            <w:vMerge/>
            <w:vAlign w:val="center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特用化學品</w:t>
            </w:r>
          </w:p>
        </w:tc>
        <w:tc>
          <w:tcPr>
            <w:tcW w:w="425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香</w:t>
            </w:r>
            <w:proofErr w:type="gramStart"/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粧</w:t>
            </w:r>
            <w:proofErr w:type="gramEnd"/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品安全管理</w:t>
            </w:r>
          </w:p>
        </w:tc>
        <w:tc>
          <w:tcPr>
            <w:tcW w:w="425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3D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列印在生物醫學上的應用</w:t>
            </w:r>
          </w:p>
        </w:tc>
        <w:tc>
          <w:tcPr>
            <w:tcW w:w="426" w:type="dxa"/>
          </w:tcPr>
          <w:p w:rsidR="00784D3E" w:rsidRPr="00522E36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84D3E" w:rsidRDefault="00784D3E" w:rsidP="00784D3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創業管理</w:t>
            </w:r>
          </w:p>
        </w:tc>
      </w:tr>
    </w:tbl>
    <w:p w:rsidR="00A2325D" w:rsidRDefault="00A2325D" w:rsidP="00FE1F79">
      <w:pPr>
        <w:spacing w:line="0" w:lineRule="atLeast"/>
        <w:ind w:left="472" w:hangingChars="236" w:hanging="472"/>
        <w:rPr>
          <w:rFonts w:ascii="Times New Roman" w:eastAsia="標楷體" w:hAnsi="Times New Roman"/>
          <w:sz w:val="20"/>
          <w:szCs w:val="20"/>
        </w:rPr>
      </w:pPr>
    </w:p>
    <w:p w:rsidR="002807DA" w:rsidRPr="007D2AA0" w:rsidRDefault="006F2EB4" w:rsidP="00A2325D">
      <w:pPr>
        <w:spacing w:line="0" w:lineRule="atLeast"/>
        <w:ind w:left="472" w:hangingChars="236" w:hanging="472"/>
        <w:rPr>
          <w:rFonts w:ascii="Times New Roman" w:eastAsia="標楷體" w:hAnsi="Times New Roman"/>
          <w:color w:val="000000" w:themeColor="text1"/>
          <w:sz w:val="20"/>
          <w:szCs w:val="20"/>
          <w:u w:val="single"/>
        </w:rPr>
      </w:pPr>
      <w:r w:rsidRPr="00522E36">
        <w:rPr>
          <w:rFonts w:ascii="Times New Roman" w:eastAsia="標楷體" w:hAnsi="Times New Roman" w:hint="eastAsia"/>
          <w:sz w:val="20"/>
          <w:szCs w:val="20"/>
        </w:rPr>
        <w:t>說明</w:t>
      </w:r>
      <w:r w:rsidRPr="00522E36">
        <w:rPr>
          <w:rFonts w:ascii="Times New Roman" w:eastAsia="標楷體" w:hAnsi="Times New Roman"/>
          <w:sz w:val="20"/>
          <w:szCs w:val="20"/>
        </w:rPr>
        <w:t>:</w:t>
      </w:r>
      <w:r w:rsidR="002807D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522E36">
        <w:rPr>
          <w:rFonts w:ascii="Times New Roman" w:eastAsia="標楷體" w:hAnsi="Times New Roman" w:hint="eastAsia"/>
          <w:sz w:val="20"/>
          <w:szCs w:val="20"/>
        </w:rPr>
        <w:t>由表一所列的三類課程，需由中至少修完</w:t>
      </w:r>
      <w:r w:rsidRPr="007D2AA0">
        <w:rPr>
          <w:rFonts w:ascii="Times New Roman" w:eastAsia="標楷體" w:hAnsi="Times New Roman"/>
          <w:color w:val="000000" w:themeColor="text1"/>
          <w:sz w:val="20"/>
          <w:szCs w:val="20"/>
        </w:rPr>
        <w:t>20</w:t>
      </w:r>
      <w:r w:rsidRPr="007D2AA0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學分才算取得模組資格，達到畢業門檻。選修本模組之學生，需修畢模組課程中之</w:t>
      </w:r>
      <w:r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</w:rPr>
        <w:t>基礎課程</w:t>
      </w:r>
      <w:r w:rsidR="003F3E12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</w:rPr>
        <w:t>6</w:t>
      </w:r>
      <w:r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</w:rPr>
        <w:t>學分、</w:t>
      </w:r>
    </w:p>
    <w:p w:rsidR="006F2EB4" w:rsidRPr="007D2AA0" w:rsidRDefault="006F2EB4" w:rsidP="00A2325D">
      <w:pPr>
        <w:spacing w:line="0" w:lineRule="atLeast"/>
        <w:ind w:left="472" w:hangingChars="236" w:hanging="472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</w:rPr>
        <w:t>研發專業</w:t>
      </w:r>
      <w:r w:rsidRPr="007D2AA0">
        <w:rPr>
          <w:rFonts w:ascii="Times New Roman" w:eastAsia="標楷體" w:hAnsi="Times New Roman"/>
          <w:color w:val="000000" w:themeColor="text1"/>
          <w:sz w:val="20"/>
          <w:szCs w:val="20"/>
          <w:u w:val="single"/>
        </w:rPr>
        <w:t>6</w:t>
      </w:r>
      <w:r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</w:rPr>
        <w:t>學分、製造專業</w:t>
      </w:r>
      <w:r w:rsidR="00845D24" w:rsidRPr="007D2AA0">
        <w:rPr>
          <w:rFonts w:ascii="Times New Roman" w:eastAsia="標楷體" w:hAnsi="Times New Roman"/>
          <w:color w:val="000000" w:themeColor="text1"/>
          <w:sz w:val="20"/>
          <w:szCs w:val="20"/>
          <w:u w:val="single"/>
        </w:rPr>
        <w:t>4</w:t>
      </w:r>
      <w:r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</w:rPr>
        <w:t>學分。</w:t>
      </w:r>
      <w:r w:rsidR="003F3E12" w:rsidRPr="003F3E12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所有模組課程限選修課。</w:t>
      </w:r>
    </w:p>
    <w:p w:rsidR="006F2EB4" w:rsidRPr="004E773E" w:rsidRDefault="006F2EB4" w:rsidP="00FE1F79">
      <w:pPr>
        <w:spacing w:line="0" w:lineRule="atLeast"/>
        <w:ind w:leftChars="-236" w:left="570" w:hangingChars="568" w:hanging="1136"/>
        <w:rPr>
          <w:rFonts w:ascii="Times New Roman" w:eastAsia="標楷體" w:hAnsi="Times New Roman"/>
          <w:szCs w:val="24"/>
        </w:rPr>
      </w:pPr>
      <w:r w:rsidRPr="00522E36">
        <w:rPr>
          <w:rFonts w:ascii="Times New Roman" w:eastAsia="標楷體" w:hAnsi="Times New Roman"/>
          <w:sz w:val="20"/>
          <w:szCs w:val="20"/>
        </w:rPr>
        <w:t xml:space="preserve">      </w:t>
      </w:r>
      <w:r w:rsidRPr="004E773E">
        <w:rPr>
          <w:rFonts w:ascii="Arial Unicode MS" w:eastAsia="Arial Unicode MS" w:hAnsi="Arial Unicode MS" w:cs="Arial Unicode MS" w:hint="eastAsia"/>
          <w:szCs w:val="24"/>
        </w:rPr>
        <w:t>★</w:t>
      </w:r>
      <w:r w:rsidRPr="004E773E">
        <w:rPr>
          <w:rFonts w:ascii="Times New Roman" w:eastAsia="標楷體" w:hAnsi="Times New Roman" w:hint="eastAsia"/>
          <w:szCs w:val="24"/>
        </w:rPr>
        <w:t>基礎課程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學分、研發專業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學分、製造專業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學分，共修得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學分。</w:t>
      </w:r>
    </w:p>
    <w:p w:rsidR="00A2325D" w:rsidRDefault="00A2325D" w:rsidP="006F2EB4">
      <w:pPr>
        <w:ind w:left="825" w:hangingChars="412" w:hanging="825"/>
        <w:rPr>
          <w:rFonts w:ascii="Times New Roman" w:eastAsia="標楷體" w:hAnsi="Times New Roman"/>
          <w:b/>
          <w:color w:val="000000"/>
          <w:sz w:val="20"/>
          <w:szCs w:val="20"/>
        </w:rPr>
      </w:pPr>
    </w:p>
    <w:p w:rsidR="006F2EB4" w:rsidRPr="00FE1F79" w:rsidRDefault="006F2EB4" w:rsidP="006F2EB4">
      <w:pPr>
        <w:ind w:left="825" w:hangingChars="412" w:hanging="825"/>
        <w:rPr>
          <w:rFonts w:ascii="Times New Roman" w:eastAsia="標楷體" w:hAnsi="Times New Roman"/>
          <w:color w:val="000000"/>
          <w:sz w:val="20"/>
          <w:szCs w:val="20"/>
        </w:rPr>
      </w:pPr>
      <w:r w:rsidRPr="00522E36">
        <w:rPr>
          <w:rFonts w:ascii="Times New Roman" w:eastAsia="標楷體" w:hAnsi="Times New Roman" w:hint="eastAsia"/>
          <w:b/>
          <w:color w:val="000000"/>
          <w:sz w:val="20"/>
          <w:szCs w:val="20"/>
        </w:rPr>
        <w:t>表二：行銷管理模組課程</w:t>
      </w:r>
      <w:r w:rsidR="004114AB" w:rsidRPr="006537CB">
        <w:rPr>
          <w:rFonts w:ascii="Times New Roman" w:eastAsia="標楷體" w:hAnsi="Times New Roman" w:hint="eastAsia"/>
          <w:sz w:val="20"/>
          <w:szCs w:val="20"/>
        </w:rPr>
        <w:t>(</w:t>
      </w:r>
      <w:r w:rsidR="004114AB">
        <w:rPr>
          <w:rFonts w:ascii="Times New Roman" w:eastAsia="標楷體" w:hAnsi="Times New Roman" w:hint="eastAsia"/>
          <w:sz w:val="20"/>
          <w:szCs w:val="20"/>
        </w:rPr>
        <w:t>尚未修畢之課程請以</w:t>
      </w:r>
      <w:r w:rsidR="004114AB">
        <w:rPr>
          <w:rFonts w:ascii="標楷體" w:eastAsia="標楷體" w:hAnsi="標楷體" w:hint="eastAsia"/>
          <w:sz w:val="20"/>
          <w:szCs w:val="20"/>
        </w:rPr>
        <w:t>△</w:t>
      </w:r>
      <w:r w:rsidR="004114AB">
        <w:rPr>
          <w:rFonts w:ascii="Times New Roman" w:eastAsia="標楷體" w:hAnsi="Times New Roman" w:hint="eastAsia"/>
          <w:sz w:val="20"/>
          <w:szCs w:val="20"/>
        </w:rPr>
        <w:t>標示，</w:t>
      </w:r>
      <w:r w:rsidR="004114AB" w:rsidRPr="006537CB">
        <w:rPr>
          <w:rFonts w:ascii="Times New Roman" w:eastAsia="標楷體" w:hAnsi="Times New Roman" w:hint="eastAsia"/>
          <w:sz w:val="20"/>
          <w:szCs w:val="20"/>
        </w:rPr>
        <w:t>已修畢之課程</w:t>
      </w:r>
      <w:r w:rsidR="004114AB">
        <w:rPr>
          <w:rFonts w:ascii="Times New Roman" w:eastAsia="標楷體" w:hAnsi="Times New Roman" w:hint="eastAsia"/>
          <w:sz w:val="20"/>
          <w:szCs w:val="20"/>
        </w:rPr>
        <w:t>請以</w:t>
      </w:r>
      <w:r w:rsidR="004114AB">
        <w:rPr>
          <w:rFonts w:ascii="標楷體" w:eastAsia="標楷體" w:hAnsi="標楷體" w:hint="eastAsia"/>
          <w:sz w:val="20"/>
          <w:szCs w:val="20"/>
        </w:rPr>
        <w:t>○</w:t>
      </w:r>
      <w:r w:rsidR="004114AB">
        <w:rPr>
          <w:rFonts w:ascii="Times New Roman" w:eastAsia="標楷體" w:hAnsi="Times New Roman" w:hint="eastAsia"/>
          <w:sz w:val="20"/>
          <w:szCs w:val="20"/>
        </w:rPr>
        <w:t>標示</w:t>
      </w:r>
      <w:r w:rsidR="004114AB" w:rsidRPr="006537CB">
        <w:rPr>
          <w:rFonts w:ascii="Times New Roman" w:eastAsia="標楷體" w:hAnsi="Times New Roman" w:hint="eastAsi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567"/>
        <w:gridCol w:w="2835"/>
        <w:gridCol w:w="425"/>
        <w:gridCol w:w="2410"/>
        <w:gridCol w:w="567"/>
        <w:gridCol w:w="2551"/>
        <w:gridCol w:w="567"/>
        <w:gridCol w:w="2552"/>
      </w:tblGrid>
      <w:tr w:rsidR="006F2EB4" w:rsidRPr="00522E36" w:rsidTr="00A2325D">
        <w:tc>
          <w:tcPr>
            <w:tcW w:w="1413" w:type="dxa"/>
          </w:tcPr>
          <w:p w:rsidR="006F2EB4" w:rsidRPr="00522E36" w:rsidRDefault="006F2EB4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分類</w:t>
            </w:r>
          </w:p>
        </w:tc>
        <w:tc>
          <w:tcPr>
            <w:tcW w:w="12474" w:type="dxa"/>
            <w:gridSpan w:val="8"/>
          </w:tcPr>
          <w:p w:rsidR="006F2EB4" w:rsidRPr="00522E36" w:rsidRDefault="006F2EB4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課程名稱（學分數）</w:t>
            </w:r>
          </w:p>
        </w:tc>
      </w:tr>
      <w:tr w:rsidR="003F3E12" w:rsidRPr="00522E36" w:rsidTr="00306455">
        <w:trPr>
          <w:trHeight w:val="344"/>
        </w:trPr>
        <w:tc>
          <w:tcPr>
            <w:tcW w:w="1413" w:type="dxa"/>
            <w:vMerge w:val="restart"/>
            <w:vAlign w:val="center"/>
          </w:tcPr>
          <w:p w:rsidR="003F3E12" w:rsidRPr="00522E36" w:rsidRDefault="003F3E12" w:rsidP="003F3E1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</w:tc>
        <w:tc>
          <w:tcPr>
            <w:tcW w:w="567" w:type="dxa"/>
          </w:tcPr>
          <w:p w:rsidR="003F3E12" w:rsidRPr="004E773E" w:rsidRDefault="003F3E12" w:rsidP="003F3E1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廣告實務專題研究</w:t>
            </w:r>
          </w:p>
        </w:tc>
        <w:tc>
          <w:tcPr>
            <w:tcW w:w="425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消費者行為分析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大眾傳播概論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香</w:t>
            </w:r>
            <w:proofErr w:type="gramStart"/>
            <w:r>
              <w:rPr>
                <w:rFonts w:ascii="Times New Roman" w:eastAsia="標楷體" w:hAnsi="標楷體" w:hint="eastAsia"/>
                <w:sz w:val="20"/>
                <w:szCs w:val="20"/>
              </w:rPr>
              <w:t>粧</w:t>
            </w:r>
            <w:proofErr w:type="gramEnd"/>
            <w:r>
              <w:rPr>
                <w:rFonts w:ascii="Times New Roman" w:eastAsia="標楷體" w:hAnsi="標楷體" w:hint="eastAsia"/>
                <w:sz w:val="20"/>
                <w:szCs w:val="20"/>
              </w:rPr>
              <w:t>品市場策略</w:t>
            </w:r>
          </w:p>
        </w:tc>
      </w:tr>
      <w:tr w:rsidR="003F3E12" w:rsidRPr="00522E36" w:rsidTr="00306455">
        <w:trPr>
          <w:trHeight w:val="395"/>
        </w:trPr>
        <w:tc>
          <w:tcPr>
            <w:tcW w:w="1413" w:type="dxa"/>
            <w:vMerge/>
            <w:vAlign w:val="center"/>
          </w:tcPr>
          <w:p w:rsidR="003F3E12" w:rsidRPr="00522E36" w:rsidRDefault="003F3E12" w:rsidP="003F3E1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17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經濟學</w:t>
            </w:r>
          </w:p>
        </w:tc>
        <w:tc>
          <w:tcPr>
            <w:tcW w:w="425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行銷管理個案研究</w:t>
            </w:r>
          </w:p>
        </w:tc>
        <w:tc>
          <w:tcPr>
            <w:tcW w:w="567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品牌管理</w:t>
            </w:r>
          </w:p>
        </w:tc>
        <w:tc>
          <w:tcPr>
            <w:tcW w:w="567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零售及門市經營管理</w:t>
            </w:r>
          </w:p>
        </w:tc>
      </w:tr>
      <w:tr w:rsidR="003F3E12" w:rsidRPr="00522E36" w:rsidTr="00306455">
        <w:trPr>
          <w:trHeight w:val="186"/>
        </w:trPr>
        <w:tc>
          <w:tcPr>
            <w:tcW w:w="1413" w:type="dxa"/>
            <w:vMerge/>
            <w:vAlign w:val="center"/>
          </w:tcPr>
          <w:p w:rsidR="003F3E12" w:rsidRPr="00522E36" w:rsidRDefault="003F3E12" w:rsidP="003F3E1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財務管理</w:t>
            </w:r>
          </w:p>
        </w:tc>
        <w:tc>
          <w:tcPr>
            <w:tcW w:w="425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會計學</w:t>
            </w:r>
          </w:p>
        </w:tc>
        <w:tc>
          <w:tcPr>
            <w:tcW w:w="567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標楷體" w:hint="eastAsia"/>
                <w:sz w:val="20"/>
                <w:szCs w:val="20"/>
              </w:rPr>
              <w:t>粧</w:t>
            </w:r>
            <w:proofErr w:type="gramEnd"/>
            <w:r>
              <w:rPr>
                <w:rFonts w:ascii="Times New Roman" w:eastAsia="標楷體" w:hAnsi="標楷體" w:hint="eastAsia"/>
                <w:sz w:val="20"/>
                <w:szCs w:val="20"/>
              </w:rPr>
              <w:t>扮人生</w:t>
            </w:r>
          </w:p>
        </w:tc>
        <w:tc>
          <w:tcPr>
            <w:tcW w:w="567" w:type="dxa"/>
          </w:tcPr>
          <w:p w:rsidR="003F3E12" w:rsidRPr="00522E36" w:rsidRDefault="003F3E12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E12" w:rsidRPr="00522E36" w:rsidRDefault="00784D3E" w:rsidP="003F3E12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712AFF">
              <w:rPr>
                <w:rFonts w:ascii="Times New Roman" w:eastAsia="標楷體" w:hAnsi="標楷體" w:hint="eastAsia"/>
                <w:color w:val="FF0000"/>
                <w:sz w:val="20"/>
                <w:szCs w:val="20"/>
              </w:rPr>
              <w:t>國際行銷管理與跨域創業</w:t>
            </w:r>
            <w:bookmarkStart w:id="0" w:name="_GoBack"/>
            <w:bookmarkEnd w:id="0"/>
          </w:p>
        </w:tc>
      </w:tr>
      <w:tr w:rsidR="003F3E12" w:rsidRPr="00522E36" w:rsidTr="00306455">
        <w:tc>
          <w:tcPr>
            <w:tcW w:w="1413" w:type="dxa"/>
            <w:vMerge w:val="restart"/>
            <w:vAlign w:val="center"/>
          </w:tcPr>
          <w:p w:rsidR="003F3E12" w:rsidRPr="00522E36" w:rsidRDefault="003F3E12" w:rsidP="003F3E1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</w:tc>
        <w:tc>
          <w:tcPr>
            <w:tcW w:w="567" w:type="dxa"/>
          </w:tcPr>
          <w:p w:rsidR="003F3E12" w:rsidRPr="004E773E" w:rsidRDefault="003F3E12" w:rsidP="003F3E1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3E12" w:rsidRPr="004E773E" w:rsidRDefault="003F3E12" w:rsidP="003F3E1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粧</w:t>
            </w:r>
            <w:proofErr w:type="gramEnd"/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品專業實習</w:t>
            </w:r>
          </w:p>
        </w:tc>
        <w:tc>
          <w:tcPr>
            <w:tcW w:w="425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色彩與</w:t>
            </w: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商品應用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方案設計</w:t>
            </w: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與評估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粧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品開發及財務管理</w:t>
            </w:r>
          </w:p>
        </w:tc>
      </w:tr>
      <w:tr w:rsidR="003F3E12" w:rsidRPr="00522E36" w:rsidTr="00306455">
        <w:tc>
          <w:tcPr>
            <w:tcW w:w="1413" w:type="dxa"/>
            <w:vMerge/>
            <w:vAlign w:val="center"/>
          </w:tcPr>
          <w:p w:rsidR="003F3E12" w:rsidRPr="00BD282A" w:rsidRDefault="003F3E12" w:rsidP="003F3E1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F3E12" w:rsidRPr="004E773E" w:rsidRDefault="003F3E12" w:rsidP="003F3E1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3E12" w:rsidRPr="001718E1" w:rsidRDefault="003F3E12" w:rsidP="003F3E1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創業管理</w:t>
            </w:r>
          </w:p>
        </w:tc>
        <w:tc>
          <w:tcPr>
            <w:tcW w:w="425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3E12" w:rsidRPr="001718E1" w:rsidRDefault="003F3E12" w:rsidP="003F3E1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廣告學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E12" w:rsidRDefault="003F3E12" w:rsidP="003F3E1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生物科技與智慧財產權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E12" w:rsidRDefault="003F3E12" w:rsidP="003F3E1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3F3E12" w:rsidRPr="00522E36" w:rsidTr="00306455">
        <w:tc>
          <w:tcPr>
            <w:tcW w:w="1413" w:type="dxa"/>
            <w:vMerge w:val="restart"/>
            <w:vAlign w:val="center"/>
          </w:tcPr>
          <w:p w:rsidR="003F3E12" w:rsidRPr="00522E36" w:rsidRDefault="003F3E12" w:rsidP="003F3E1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567" w:type="dxa"/>
          </w:tcPr>
          <w:p w:rsidR="003F3E12" w:rsidRPr="004E773E" w:rsidRDefault="003F3E12" w:rsidP="003F3E1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3E12" w:rsidRPr="004E773E" w:rsidRDefault="003F3E12" w:rsidP="003F3E1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電腦繪圖</w:t>
            </w:r>
          </w:p>
        </w:tc>
        <w:tc>
          <w:tcPr>
            <w:tcW w:w="425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網頁</w:t>
            </w: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建置與</w:t>
            </w: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標楷體" w:hAnsi="標楷體"/>
                <w:color w:val="000000"/>
                <w:sz w:val="20"/>
                <w:szCs w:val="20"/>
              </w:rPr>
              <w:t>PP</w:t>
            </w: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應用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電子商務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香</w:t>
            </w:r>
            <w:proofErr w:type="gramStart"/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粧</w:t>
            </w:r>
            <w:proofErr w:type="gramEnd"/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品安全管理</w:t>
            </w:r>
          </w:p>
        </w:tc>
      </w:tr>
      <w:tr w:rsidR="003F3E12" w:rsidRPr="00522E36" w:rsidTr="00306455">
        <w:tc>
          <w:tcPr>
            <w:tcW w:w="1413" w:type="dxa"/>
            <w:vMerge/>
            <w:vAlign w:val="center"/>
          </w:tcPr>
          <w:p w:rsidR="003F3E12" w:rsidRPr="00BD282A" w:rsidRDefault="003F3E12" w:rsidP="003F3E12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F3E12" w:rsidRPr="004E773E" w:rsidRDefault="003F3E12" w:rsidP="003F3E12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3E12" w:rsidRPr="001718E1" w:rsidRDefault="003F3E12" w:rsidP="003F3E1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3D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列印在生物醫學上的應用</w:t>
            </w:r>
          </w:p>
        </w:tc>
        <w:tc>
          <w:tcPr>
            <w:tcW w:w="425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3E12" w:rsidRPr="001718E1" w:rsidRDefault="003F3E12" w:rsidP="003F3E1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多媒體設計</w:t>
            </w: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3E12" w:rsidRPr="001718E1" w:rsidRDefault="003F3E12" w:rsidP="003F3E1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E12" w:rsidRPr="007F57EF" w:rsidRDefault="003F3E12" w:rsidP="003F3E1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A2325D" w:rsidRDefault="006F2EB4" w:rsidP="00FE1F79">
      <w:pPr>
        <w:spacing w:line="0" w:lineRule="atLeast"/>
        <w:ind w:left="566" w:rightChars="167" w:right="401" w:hangingChars="283" w:hanging="566"/>
        <w:rPr>
          <w:rFonts w:ascii="Times New Roman" w:eastAsia="標楷體" w:hAnsi="Times New Roman"/>
          <w:sz w:val="20"/>
          <w:szCs w:val="20"/>
        </w:rPr>
      </w:pPr>
      <w:r w:rsidRPr="00522E36">
        <w:rPr>
          <w:rFonts w:ascii="Times New Roman" w:eastAsia="標楷體" w:hAnsi="Times New Roman" w:hint="eastAsia"/>
          <w:sz w:val="20"/>
          <w:szCs w:val="20"/>
        </w:rPr>
        <w:t>說明：</w:t>
      </w:r>
    </w:p>
    <w:p w:rsidR="002807DA" w:rsidRPr="002807DA" w:rsidRDefault="002807DA" w:rsidP="002807DA">
      <w:pPr>
        <w:spacing w:line="0" w:lineRule="atLeast"/>
        <w:ind w:rightChars="167" w:right="401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hint="eastAsia"/>
          <w:sz w:val="20"/>
          <w:szCs w:val="20"/>
        </w:rPr>
        <w:lastRenderedPageBreak/>
        <w:t>1.</w:t>
      </w:r>
      <w:r w:rsidR="006F2EB4" w:rsidRPr="002807DA">
        <w:rPr>
          <w:rFonts w:ascii="Times New Roman" w:eastAsia="標楷體" w:hAnsi="Times New Roman" w:hint="eastAsia"/>
          <w:sz w:val="20"/>
          <w:szCs w:val="20"/>
        </w:rPr>
        <w:t>由表二所列的三群課程，需由中至少修完</w:t>
      </w:r>
      <w:r w:rsidR="006F2EB4" w:rsidRPr="002807DA">
        <w:rPr>
          <w:rFonts w:ascii="Times New Roman" w:eastAsia="標楷體" w:hAnsi="Times New Roman"/>
          <w:sz w:val="20"/>
          <w:szCs w:val="20"/>
        </w:rPr>
        <w:t>20</w:t>
      </w:r>
      <w:r w:rsidR="006F2EB4" w:rsidRPr="002807DA">
        <w:rPr>
          <w:rFonts w:ascii="Times New Roman" w:eastAsia="標楷體" w:hAnsi="Times New Roman" w:hint="eastAsia"/>
          <w:sz w:val="20"/>
          <w:szCs w:val="20"/>
        </w:rPr>
        <w:t>學分才算取得模組資格，達到畢業門檻。</w:t>
      </w:r>
      <w:r w:rsidR="006F2EB4" w:rsidRPr="002807DA">
        <w:rPr>
          <w:rFonts w:ascii="標楷體" w:eastAsia="標楷體" w:hAnsi="標楷體" w:hint="eastAsia"/>
          <w:sz w:val="20"/>
          <w:szCs w:val="20"/>
        </w:rPr>
        <w:t>非本系開設科目，須依學校規定選修並取得學分始</w:t>
      </w:r>
      <w:proofErr w:type="gramStart"/>
      <w:r w:rsidR="006F2EB4" w:rsidRPr="002807DA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="006F2EB4" w:rsidRPr="002807DA">
        <w:rPr>
          <w:rFonts w:ascii="標楷體" w:eastAsia="標楷體" w:hAnsi="標楷體" w:hint="eastAsia"/>
          <w:sz w:val="20"/>
          <w:szCs w:val="20"/>
        </w:rPr>
        <w:t>計</w:t>
      </w:r>
      <w:r w:rsidR="00721F9A" w:rsidRPr="002807DA">
        <w:rPr>
          <w:rFonts w:ascii="標楷體" w:eastAsia="標楷體" w:hAnsi="標楷體" w:hint="eastAsia"/>
          <w:sz w:val="20"/>
          <w:szCs w:val="20"/>
        </w:rPr>
        <w:t>，</w:t>
      </w:r>
      <w:r w:rsidR="00721F9A" w:rsidRP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選修外校之行銷</w:t>
      </w:r>
    </w:p>
    <w:p w:rsidR="006F2EB4" w:rsidRPr="002807DA" w:rsidRDefault="00721F9A" w:rsidP="002807DA">
      <w:pPr>
        <w:spacing w:line="0" w:lineRule="atLeast"/>
        <w:ind w:rightChars="167" w:right="401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理模組相關課程請另外填寫以下表單並經由</w:t>
      </w:r>
      <w:r w:rsidR="00DC18AB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本</w:t>
      </w:r>
      <w:proofErr w:type="gramStart"/>
      <w:r w:rsidR="00DC18AB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系商管類</w:t>
      </w:r>
      <w:proofErr w:type="gramEnd"/>
      <w:r w:rsidR="00DC18AB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專任</w:t>
      </w:r>
      <w:r w:rsidRP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教授認定同意</w:t>
      </w:r>
      <w:r w:rsid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，始得計入模組學分</w:t>
      </w:r>
      <w:r w:rsidR="006F2EB4" w:rsidRP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。</w:t>
      </w:r>
    </w:p>
    <w:p w:rsidR="00A2325D" w:rsidRDefault="00A2325D" w:rsidP="00FE1F79">
      <w:pPr>
        <w:spacing w:line="0" w:lineRule="atLeast"/>
        <w:ind w:left="566" w:rightChars="167" w:right="401" w:hangingChars="283" w:hanging="566"/>
        <w:rPr>
          <w:rFonts w:ascii="標楷體" w:eastAsia="標楷體" w:hAnsi="標楷體"/>
          <w:sz w:val="20"/>
          <w:szCs w:val="20"/>
        </w:rPr>
      </w:pPr>
    </w:p>
    <w:tbl>
      <w:tblPr>
        <w:tblW w:w="1315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402"/>
        <w:gridCol w:w="1417"/>
        <w:gridCol w:w="709"/>
        <w:gridCol w:w="709"/>
        <w:gridCol w:w="1134"/>
        <w:gridCol w:w="3118"/>
      </w:tblGrid>
      <w:tr w:rsidR="00721F9A" w:rsidRPr="00A2325D" w:rsidTr="00A2325D">
        <w:trPr>
          <w:trHeight w:val="450"/>
        </w:trPr>
        <w:tc>
          <w:tcPr>
            <w:tcW w:w="2661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開課單位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課程分類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審查結果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教師簽核</w:t>
            </w:r>
          </w:p>
        </w:tc>
      </w:tr>
      <w:tr w:rsidR="00721F9A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721F9A" w:rsidRPr="00A2325D" w:rsidRDefault="00721F9A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21F9A" w:rsidRPr="00721F9A" w:rsidRDefault="00721F9A" w:rsidP="00FE1F79">
      <w:pPr>
        <w:spacing w:line="0" w:lineRule="atLeast"/>
        <w:ind w:left="566" w:rightChars="167" w:right="401" w:hangingChars="283" w:hanging="566"/>
        <w:rPr>
          <w:rFonts w:ascii="Times New Roman" w:eastAsia="標楷體" w:hAnsi="Times New Roman"/>
          <w:sz w:val="20"/>
          <w:szCs w:val="20"/>
        </w:rPr>
      </w:pPr>
    </w:p>
    <w:p w:rsidR="00A2325D" w:rsidRDefault="00A2325D" w:rsidP="00FE1F79">
      <w:pPr>
        <w:spacing w:line="0" w:lineRule="atLeast"/>
        <w:rPr>
          <w:rFonts w:ascii="Times New Roman" w:eastAsia="標楷體" w:hAnsi="Times New Roman"/>
          <w:sz w:val="20"/>
          <w:szCs w:val="20"/>
        </w:rPr>
      </w:pPr>
    </w:p>
    <w:p w:rsidR="006F2EB4" w:rsidRPr="00161D3B" w:rsidRDefault="00721F9A" w:rsidP="00FE1F79">
      <w:pPr>
        <w:spacing w:line="0" w:lineRule="atLeast"/>
        <w:rPr>
          <w:rFonts w:ascii="Times New Roman" w:eastAsia="標楷體" w:hAnsi="Times New Roman"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hint="eastAsia"/>
          <w:sz w:val="20"/>
          <w:szCs w:val="20"/>
        </w:rPr>
        <w:t>2</w:t>
      </w:r>
      <w:r w:rsidR="006F2EB4" w:rsidRPr="00522E36">
        <w:rPr>
          <w:rFonts w:ascii="Times New Roman" w:eastAsia="標楷體" w:hAnsi="Times New Roman"/>
          <w:sz w:val="20"/>
          <w:szCs w:val="20"/>
        </w:rPr>
        <w:t>.</w:t>
      </w:r>
      <w:r w:rsidR="006F2EB4" w:rsidRPr="00522E36">
        <w:rPr>
          <w:rFonts w:ascii="Times New Roman" w:eastAsia="標楷體" w:hAnsi="Times New Roman" w:hint="eastAsia"/>
          <w:sz w:val="20"/>
          <w:szCs w:val="20"/>
        </w:rPr>
        <w:t>選修本模組之學生，需修</w:t>
      </w:r>
      <w:r w:rsidR="006F2EB4"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shd w:val="pct15" w:color="auto" w:fill="FFFFFF"/>
        </w:rPr>
        <w:t>畢模組課程中之</w:t>
      </w:r>
      <w:r w:rsidR="00554182" w:rsidRPr="007D2AA0">
        <w:rPr>
          <w:rFonts w:ascii="Times New Roman" w:eastAsia="標楷體" w:hAnsi="Times New Roman"/>
          <w:color w:val="000000" w:themeColor="text1"/>
          <w:sz w:val="20"/>
          <w:szCs w:val="20"/>
          <w:u w:val="single"/>
          <w:shd w:val="pct15" w:color="auto" w:fill="FFFFFF"/>
        </w:rPr>
        <w:t>經管學理組</w:t>
      </w:r>
      <w:r w:rsidR="006F2EB4" w:rsidRPr="007D2AA0">
        <w:rPr>
          <w:rFonts w:ascii="Times New Roman" w:eastAsia="標楷體" w:hAnsi="標楷體" w:hint="eastAsia"/>
          <w:color w:val="000000" w:themeColor="text1"/>
          <w:sz w:val="20"/>
          <w:szCs w:val="20"/>
          <w:u w:val="single"/>
          <w:shd w:val="pct15" w:color="auto" w:fill="FFFFFF"/>
        </w:rPr>
        <w:t>至少修</w:t>
      </w:r>
      <w:r w:rsidR="002D0108" w:rsidRPr="007D2AA0">
        <w:rPr>
          <w:rFonts w:ascii="Times New Roman" w:eastAsia="標楷體" w:hAnsi="Times New Roman"/>
          <w:color w:val="000000" w:themeColor="text1"/>
          <w:sz w:val="20"/>
          <w:szCs w:val="20"/>
          <w:u w:val="single"/>
          <w:shd w:val="pct15" w:color="auto" w:fill="FFFFFF"/>
        </w:rPr>
        <w:t>1</w:t>
      </w:r>
      <w:r w:rsidR="002D0108"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  <w:shd w:val="pct15" w:color="auto" w:fill="FFFFFF"/>
        </w:rPr>
        <w:t>0</w:t>
      </w:r>
      <w:r w:rsidR="006F2EB4" w:rsidRPr="007D2AA0">
        <w:rPr>
          <w:rFonts w:ascii="Times New Roman" w:eastAsia="標楷體" w:hAnsi="標楷體" w:hint="eastAsia"/>
          <w:color w:val="000000" w:themeColor="text1"/>
          <w:sz w:val="20"/>
          <w:szCs w:val="20"/>
          <w:u w:val="single"/>
          <w:shd w:val="pct15" w:color="auto" w:fill="FFFFFF"/>
        </w:rPr>
        <w:t>學分，</w:t>
      </w:r>
      <w:r w:rsidR="00554182" w:rsidRPr="007D2AA0">
        <w:rPr>
          <w:rFonts w:ascii="Times New Roman" w:eastAsia="標楷體" w:hAnsi="Times New Roman"/>
          <w:color w:val="000000" w:themeColor="text1"/>
          <w:sz w:val="20"/>
          <w:szCs w:val="20"/>
          <w:u w:val="single"/>
          <w:shd w:val="pct15" w:color="auto" w:fill="FFFFFF"/>
        </w:rPr>
        <w:t>商品實務組</w:t>
      </w:r>
      <w:r w:rsidR="006F2EB4" w:rsidRPr="007D2AA0">
        <w:rPr>
          <w:rFonts w:ascii="Times New Roman" w:eastAsia="標楷體" w:hAnsi="標楷體" w:hint="eastAsia"/>
          <w:color w:val="000000" w:themeColor="text1"/>
          <w:sz w:val="20"/>
          <w:szCs w:val="20"/>
          <w:u w:val="single"/>
          <w:shd w:val="pct15" w:color="auto" w:fill="FFFFFF"/>
        </w:rPr>
        <w:t>至少</w:t>
      </w:r>
      <w:r w:rsidR="004D1DC2"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  <w:shd w:val="pct15" w:color="auto" w:fill="FFFFFF"/>
        </w:rPr>
        <w:t>4</w:t>
      </w:r>
      <w:r w:rsidR="006F2EB4" w:rsidRPr="007D2AA0">
        <w:rPr>
          <w:rFonts w:ascii="Times New Roman" w:eastAsia="標楷體" w:hAnsi="標楷體" w:hint="eastAsia"/>
          <w:color w:val="000000" w:themeColor="text1"/>
          <w:sz w:val="20"/>
          <w:szCs w:val="20"/>
          <w:u w:val="single"/>
          <w:shd w:val="pct15" w:color="auto" w:fill="FFFFFF"/>
        </w:rPr>
        <w:t>學分，</w:t>
      </w:r>
      <w:r w:rsidR="00554182" w:rsidRPr="007D2AA0">
        <w:rPr>
          <w:rFonts w:ascii="Times New Roman" w:eastAsia="標楷體" w:hAnsi="Times New Roman"/>
          <w:color w:val="000000" w:themeColor="text1"/>
          <w:sz w:val="20"/>
          <w:szCs w:val="20"/>
          <w:u w:val="single"/>
          <w:shd w:val="pct15" w:color="auto" w:fill="FFFFFF"/>
        </w:rPr>
        <w:t>資訊應用組</w:t>
      </w:r>
      <w:r w:rsidR="006F2EB4" w:rsidRPr="007D2AA0">
        <w:rPr>
          <w:rFonts w:ascii="Times New Roman" w:eastAsia="標楷體" w:hAnsi="標楷體" w:hint="eastAsia"/>
          <w:color w:val="000000" w:themeColor="text1"/>
          <w:sz w:val="20"/>
          <w:szCs w:val="20"/>
          <w:u w:val="single"/>
          <w:shd w:val="pct15" w:color="auto" w:fill="FFFFFF"/>
        </w:rPr>
        <w:t>至少</w:t>
      </w:r>
      <w:r w:rsidR="004D1DC2" w:rsidRPr="007D2AA0">
        <w:rPr>
          <w:rFonts w:ascii="Times New Roman" w:eastAsia="標楷體" w:hAnsi="Times New Roman" w:hint="eastAsia"/>
          <w:color w:val="000000" w:themeColor="text1"/>
          <w:sz w:val="20"/>
          <w:szCs w:val="20"/>
          <w:u w:val="single"/>
          <w:shd w:val="pct15" w:color="auto" w:fill="FFFFFF"/>
        </w:rPr>
        <w:t>2</w:t>
      </w:r>
      <w:r w:rsidR="006F2EB4" w:rsidRPr="007D2AA0">
        <w:rPr>
          <w:rFonts w:ascii="Times New Roman" w:eastAsia="標楷體" w:hAnsi="標楷體" w:hint="eastAsia"/>
          <w:color w:val="000000" w:themeColor="text1"/>
          <w:sz w:val="20"/>
          <w:szCs w:val="20"/>
          <w:u w:val="single"/>
          <w:shd w:val="pct15" w:color="auto" w:fill="FFFFFF"/>
        </w:rPr>
        <w:t>學分。</w:t>
      </w:r>
      <w:r w:rsidR="003F3E12" w:rsidRPr="003F3E12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所有模組課程限選修課。</w:t>
      </w:r>
    </w:p>
    <w:p w:rsidR="00300F0D" w:rsidRDefault="006F2EB4" w:rsidP="00FE1F79">
      <w:pPr>
        <w:spacing w:line="0" w:lineRule="atLeast"/>
      </w:pPr>
      <w:r w:rsidRPr="004E773E">
        <w:rPr>
          <w:rFonts w:ascii="Arial Unicode MS" w:eastAsia="Arial Unicode MS" w:hAnsi="Arial Unicode MS" w:cs="Arial Unicode MS" w:hint="eastAsia"/>
          <w:szCs w:val="24"/>
        </w:rPr>
        <w:t>★</w:t>
      </w:r>
      <w:r w:rsidR="00554182" w:rsidRPr="00554182">
        <w:rPr>
          <w:rFonts w:ascii="Times New Roman" w:eastAsia="標楷體" w:hAnsi="Times New Roman"/>
          <w:color w:val="000000"/>
          <w:szCs w:val="24"/>
        </w:rPr>
        <w:t>經管學理組</w:t>
      </w:r>
      <w:r w:rsidRPr="00554182">
        <w:rPr>
          <w:rFonts w:ascii="Times New Roman" w:eastAsia="標楷體" w:hAnsi="Times New Roman" w:hint="eastAsia"/>
          <w:szCs w:val="24"/>
        </w:rPr>
        <w:t>______</w:t>
      </w:r>
      <w:r w:rsidRPr="00554182">
        <w:rPr>
          <w:rFonts w:ascii="Times New Roman" w:eastAsia="標楷體" w:hAnsi="Times New Roman" w:hint="eastAsia"/>
          <w:szCs w:val="24"/>
        </w:rPr>
        <w:t>學分</w:t>
      </w:r>
      <w:r w:rsidRPr="004E773E">
        <w:rPr>
          <w:rFonts w:ascii="Times New Roman" w:eastAsia="標楷體" w:hAnsi="Times New Roman" w:hint="eastAsia"/>
          <w:szCs w:val="24"/>
        </w:rPr>
        <w:t>、</w:t>
      </w:r>
      <w:r w:rsidR="00554182" w:rsidRPr="00554182">
        <w:rPr>
          <w:rFonts w:ascii="Times New Roman" w:eastAsia="標楷體" w:hAnsi="Times New Roman"/>
          <w:color w:val="000000"/>
          <w:szCs w:val="24"/>
        </w:rPr>
        <w:t>商品實務組</w:t>
      </w:r>
      <w:r w:rsidRPr="00554182">
        <w:rPr>
          <w:rFonts w:ascii="Times New Roman" w:eastAsia="標楷體" w:hAnsi="Times New Roman" w:hint="eastAsia"/>
          <w:szCs w:val="24"/>
        </w:rPr>
        <w:t>______</w:t>
      </w:r>
      <w:r w:rsidRPr="00554182">
        <w:rPr>
          <w:rFonts w:ascii="Times New Roman" w:eastAsia="標楷體" w:hAnsi="Times New Roman" w:hint="eastAsia"/>
          <w:szCs w:val="24"/>
        </w:rPr>
        <w:t>學分</w:t>
      </w:r>
      <w:r w:rsidRPr="004E773E">
        <w:rPr>
          <w:rFonts w:ascii="Times New Roman" w:eastAsia="標楷體" w:hAnsi="Times New Roman" w:hint="eastAsia"/>
          <w:szCs w:val="24"/>
        </w:rPr>
        <w:t>、</w:t>
      </w:r>
      <w:r w:rsidR="00554182" w:rsidRPr="00554182">
        <w:rPr>
          <w:rFonts w:ascii="Times New Roman" w:eastAsia="標楷體" w:hAnsi="Times New Roman"/>
          <w:color w:val="000000"/>
          <w:szCs w:val="24"/>
        </w:rPr>
        <w:t>資訊應用組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學分，共修得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學分。</w:t>
      </w:r>
    </w:p>
    <w:sectPr w:rsidR="00300F0D" w:rsidSect="00FE1F79">
      <w:pgSz w:w="16838" w:h="11906" w:orient="landscape"/>
      <w:pgMar w:top="289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10" w:rsidRDefault="009C0D10" w:rsidP="004D1DC2">
      <w:r>
        <w:separator/>
      </w:r>
    </w:p>
  </w:endnote>
  <w:endnote w:type="continuationSeparator" w:id="0">
    <w:p w:rsidR="009C0D10" w:rsidRDefault="009C0D10" w:rsidP="004D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10" w:rsidRDefault="009C0D10" w:rsidP="004D1DC2">
      <w:r>
        <w:separator/>
      </w:r>
    </w:p>
  </w:footnote>
  <w:footnote w:type="continuationSeparator" w:id="0">
    <w:p w:rsidR="009C0D10" w:rsidRDefault="009C0D10" w:rsidP="004D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84BB8"/>
    <w:multiLevelType w:val="hybridMultilevel"/>
    <w:tmpl w:val="706C4DFE"/>
    <w:lvl w:ilvl="0" w:tplc="4B6A8A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B4"/>
    <w:rsid w:val="00004197"/>
    <w:rsid w:val="00092933"/>
    <w:rsid w:val="000B2EB4"/>
    <w:rsid w:val="000B4C31"/>
    <w:rsid w:val="000E7073"/>
    <w:rsid w:val="000F1057"/>
    <w:rsid w:val="000F394B"/>
    <w:rsid w:val="00150F54"/>
    <w:rsid w:val="00161D3B"/>
    <w:rsid w:val="002348CF"/>
    <w:rsid w:val="00237A4B"/>
    <w:rsid w:val="00245483"/>
    <w:rsid w:val="002807DA"/>
    <w:rsid w:val="002A3175"/>
    <w:rsid w:val="002D0108"/>
    <w:rsid w:val="002D4A8D"/>
    <w:rsid w:val="00300F0D"/>
    <w:rsid w:val="00306455"/>
    <w:rsid w:val="00396C82"/>
    <w:rsid w:val="003F3E12"/>
    <w:rsid w:val="004114AB"/>
    <w:rsid w:val="004D1DC2"/>
    <w:rsid w:val="00554182"/>
    <w:rsid w:val="005A7093"/>
    <w:rsid w:val="006537CB"/>
    <w:rsid w:val="006F2EB4"/>
    <w:rsid w:val="00721F9A"/>
    <w:rsid w:val="00784D3E"/>
    <w:rsid w:val="007D2AA0"/>
    <w:rsid w:val="008060BA"/>
    <w:rsid w:val="00816B67"/>
    <w:rsid w:val="00845D24"/>
    <w:rsid w:val="008E1F2F"/>
    <w:rsid w:val="009C0D10"/>
    <w:rsid w:val="009F7C3F"/>
    <w:rsid w:val="00A2325D"/>
    <w:rsid w:val="00A81305"/>
    <w:rsid w:val="00B118D7"/>
    <w:rsid w:val="00C13E5B"/>
    <w:rsid w:val="00C30C60"/>
    <w:rsid w:val="00CC1BCF"/>
    <w:rsid w:val="00D4550B"/>
    <w:rsid w:val="00D90139"/>
    <w:rsid w:val="00DC18AB"/>
    <w:rsid w:val="00DD6B87"/>
    <w:rsid w:val="00E11AB5"/>
    <w:rsid w:val="00E33CEF"/>
    <w:rsid w:val="00EC428B"/>
    <w:rsid w:val="00F17176"/>
    <w:rsid w:val="00F5751D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7F9B7"/>
  <w15:chartTrackingRefBased/>
  <w15:docId w15:val="{BEE9DA2E-1E35-4F35-AB1E-CA64AFA9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E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1D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1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1DC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2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07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1281</Characters>
  <Application>Microsoft Office Word</Application>
  <DocSecurity>0</DocSecurity>
  <Lines>10</Lines>
  <Paragraphs>3</Paragraphs>
  <ScaleCrop>false</ScaleCrop>
  <Company>SYNNEX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cassy hsu</cp:lastModifiedBy>
  <cp:revision>5</cp:revision>
  <cp:lastPrinted>2016-12-19T06:20:00Z</cp:lastPrinted>
  <dcterms:created xsi:type="dcterms:W3CDTF">2020-03-02T04:13:00Z</dcterms:created>
  <dcterms:modified xsi:type="dcterms:W3CDTF">2022-02-24T02:55:00Z</dcterms:modified>
</cp:coreProperties>
</file>